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4E4FCB">
      <w:pPr>
        <w:jc w:val="both"/>
        <w:rPr>
          <w:rFonts w:hint="eastAsia" w:ascii="黑体" w:hAnsi="黑体" w:eastAsia="黑体" w:cs="黑体"/>
          <w:b w:val="0"/>
          <w:bCs w:val="0"/>
          <w:sz w:val="30"/>
          <w:szCs w:val="30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sz w:val="30"/>
          <w:szCs w:val="30"/>
          <w:lang w:eastAsia="zh-CN"/>
        </w:rPr>
        <w:t>附件：</w:t>
      </w:r>
      <w:r>
        <w:rPr>
          <w:rFonts w:hint="eastAsia" w:ascii="黑体" w:hAnsi="黑体" w:eastAsia="黑体" w:cs="黑体"/>
          <w:b w:val="0"/>
          <w:bCs w:val="0"/>
          <w:sz w:val="30"/>
          <w:szCs w:val="30"/>
          <w:lang w:val="en-US" w:eastAsia="zh-CN"/>
        </w:rPr>
        <w:t xml:space="preserve">                 </w:t>
      </w:r>
      <w:r>
        <w:rPr>
          <w:rFonts w:hint="eastAsia" w:ascii="黑体" w:hAnsi="黑体" w:eastAsia="黑体" w:cs="黑体"/>
          <w:b w:val="0"/>
          <w:bCs w:val="0"/>
          <w:sz w:val="30"/>
          <w:szCs w:val="30"/>
        </w:rPr>
        <w:t>服务需求细则</w:t>
      </w:r>
    </w:p>
    <w:p w14:paraId="0D1F183A">
      <w:pP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</w:p>
    <w:p w14:paraId="0A5809D2">
      <w:pPr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一、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项目服务定位</w:t>
      </w:r>
    </w:p>
    <w:p w14:paraId="6E7D866B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本项目采购标的为12个月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运维行为安全</w:t>
      </w:r>
      <w:r>
        <w:rPr>
          <w:rFonts w:hint="eastAsia" w:ascii="宋体" w:hAnsi="宋体" w:eastAsia="宋体" w:cs="宋体"/>
          <w:sz w:val="28"/>
          <w:szCs w:val="28"/>
        </w:rPr>
        <w:t>审计、日志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集中</w:t>
      </w:r>
      <w:r>
        <w:rPr>
          <w:rFonts w:hint="eastAsia" w:ascii="宋体" w:hAnsi="宋体" w:eastAsia="宋体" w:cs="宋体"/>
          <w:sz w:val="28"/>
          <w:szCs w:val="28"/>
        </w:rPr>
        <w:t>审计服务，采购核心为整套安全服务履约能力，不含硬件设备所有权转让。供应商不得仅以提供硬件设备作为履约依据，须完整完成项目落地实施、策略调优、常态化运维、故障应急保障、合规支撑等全套服务内容，硬件载体交付不代表项目服务交付完成。</w:t>
      </w:r>
    </w:p>
    <w:p w14:paraId="609A9B80">
      <w:pPr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二、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实质性响应指标（不允许负偏离）</w:t>
      </w:r>
    </w:p>
    <w:p w14:paraId="264C553E">
      <w:pPr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（一）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运维行为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安全审计能力</w:t>
      </w:r>
    </w:p>
    <w:p w14:paraId="596EF9E6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被管主机/设备许可数量≥400；</w:t>
      </w:r>
    </w:p>
    <w:p w14:paraId="1175C63F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图形会话并发≥500，字符会话并发≥2000；</w:t>
      </w:r>
    </w:p>
    <w:p w14:paraId="6E43229F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支持HA高可用部署；</w:t>
      </w:r>
    </w:p>
    <w:p w14:paraId="20940F65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</w:t>
      </w:r>
      <w:r>
        <w:rPr>
          <w:rFonts w:hint="eastAsia" w:ascii="宋体" w:hAnsi="宋体" w:eastAsia="宋体" w:cs="宋体"/>
          <w:sz w:val="28"/>
          <w:szCs w:val="28"/>
        </w:rPr>
        <w:t>具备全流程运维账号管控、运维会话全程录像、风险命令拦截、权限审计、合规报表输出等完整功能。</w:t>
      </w:r>
    </w:p>
    <w:p w14:paraId="6B1F633D">
      <w:pPr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（二）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日志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集中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审计能力</w:t>
      </w:r>
    </w:p>
    <w:p w14:paraId="2E2F1B4A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日志处理性能均值≥3000EPS；</w:t>
      </w:r>
    </w:p>
    <w:p w14:paraId="6036B0BC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日志源许可数量≥50个；</w:t>
      </w:r>
    </w:p>
    <w:p w14:paraId="2D2707BF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支持多源日志采集、范式化解析、关联分析、安全告警、安全事件溯源检索功能。</w:t>
      </w:r>
    </w:p>
    <w:p w14:paraId="4D60EFFF">
      <w:pPr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三、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参考承载硬件配置</w:t>
      </w:r>
    </w:p>
    <w:p w14:paraId="6ABDA5F0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本部分仅为实现本项目安全能力的参考硬件载体，供应商可提供</w:t>
      </w:r>
    </w:p>
    <w:p w14:paraId="1AE3D9AA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等同或优于本配置的硬件设备。硬件参数不完全一致不视为无效响应，项目符合性判定以是否全部满足实质性能力指标为唯一标准。</w:t>
      </w:r>
    </w:p>
    <w:p w14:paraId="322201EF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（一）安全</w:t>
      </w:r>
      <w:r>
        <w:rPr>
          <w:rFonts w:hint="eastAsia" w:ascii="宋体" w:hAnsi="宋体" w:eastAsia="宋体" w:cs="宋体"/>
          <w:sz w:val="28"/>
          <w:szCs w:val="28"/>
        </w:rPr>
        <w:t>审计设备参考配置：2U机架式，国产CPU,千兆电口不少于6个、千兆光口不少于4个、万兆光口不少于2个； 数据盘容量不低于4T,冗余电源。</w:t>
      </w:r>
    </w:p>
    <w:p w14:paraId="5DB109FC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（二）</w:t>
      </w:r>
      <w:r>
        <w:rPr>
          <w:rFonts w:hint="eastAsia" w:ascii="宋体" w:hAnsi="宋体" w:eastAsia="宋体" w:cs="宋体"/>
          <w:sz w:val="28"/>
          <w:szCs w:val="28"/>
        </w:rPr>
        <w:t>日志审计设备参考配置：2U机架式，国产CPU、千兆电口不少于6个、千兆光口不少于4个、万兆光口不少于2个；数据盘容量不低于4T,冗余电源。</w:t>
      </w:r>
    </w:p>
    <w:p w14:paraId="6BD8F26B">
      <w:pPr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四、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落地实施服务要求</w:t>
      </w:r>
    </w:p>
    <w:p w14:paraId="7CD8E5F5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（一）</w:t>
      </w:r>
      <w:r>
        <w:rPr>
          <w:rFonts w:hint="eastAsia" w:ascii="宋体" w:hAnsi="宋体" w:eastAsia="宋体" w:cs="宋体"/>
          <w:sz w:val="28"/>
          <w:szCs w:val="28"/>
        </w:rPr>
        <w:t>成交供应商负责完成设备上架部署、线路调试、网络适配、系统初始化配置工作。</w:t>
      </w:r>
    </w:p>
    <w:p w14:paraId="27FAE835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（二）</w:t>
      </w:r>
      <w:r>
        <w:rPr>
          <w:rFonts w:hint="eastAsia" w:ascii="宋体" w:hAnsi="宋体" w:eastAsia="宋体" w:cs="宋体"/>
          <w:sz w:val="28"/>
          <w:szCs w:val="28"/>
        </w:rPr>
        <w:t>完成甲方网络资产、运维账号梳理，搭建合规的权限管控体系，配置完善的运维审计策略、风险操作拦截策略。</w:t>
      </w:r>
    </w:p>
    <w:p w14:paraId="5FAB0B00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（三）</w:t>
      </w:r>
      <w:r>
        <w:rPr>
          <w:rFonts w:hint="eastAsia" w:ascii="宋体" w:hAnsi="宋体" w:eastAsia="宋体" w:cs="宋体"/>
          <w:sz w:val="28"/>
          <w:szCs w:val="28"/>
        </w:rPr>
        <w:t>完成全网各类设备、业务系统日志源对接适配，完成日志解析规则调优、存储策略配置、安全告警策略定制。</w:t>
      </w:r>
    </w:p>
    <w:p w14:paraId="3FD1DF5C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（四）</w:t>
      </w:r>
      <w:r>
        <w:rPr>
          <w:rFonts w:hint="eastAsia" w:ascii="宋体" w:hAnsi="宋体" w:eastAsia="宋体" w:cs="宋体"/>
          <w:sz w:val="28"/>
          <w:szCs w:val="28"/>
        </w:rPr>
        <w:t>项目上线后须提交完整的设备配置台账、权限策略清单、日志接入清单，确保系统可常态化实现运维审计、日志分析、安全告警、事件溯源功能。</w:t>
      </w:r>
    </w:p>
    <w:p w14:paraId="71729686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（五）</w:t>
      </w:r>
      <w:r>
        <w:rPr>
          <w:rFonts w:hint="eastAsia" w:ascii="宋体" w:hAnsi="宋体" w:eastAsia="宋体" w:cs="宋体"/>
          <w:sz w:val="28"/>
          <w:szCs w:val="28"/>
        </w:rPr>
        <w:t>仅设备通电开机、硬件到货，未完成策略配置、功能落地的，不予通过项目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验收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 w14:paraId="5405852B">
      <w:pPr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五、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常态化运维服务要求</w:t>
      </w:r>
    </w:p>
    <w:p w14:paraId="72D2B170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（一）</w:t>
      </w:r>
      <w:r>
        <w:rPr>
          <w:rFonts w:hint="eastAsia" w:ascii="宋体" w:hAnsi="宋体" w:eastAsia="宋体" w:cs="宋体"/>
          <w:sz w:val="28"/>
          <w:szCs w:val="28"/>
        </w:rPr>
        <w:t>服务期内提供7×24小时技术支撑服务，设立本项目专属对接人员，保障日常技术咨询、故障处置渠道畅通。</w:t>
      </w:r>
    </w:p>
    <w:p w14:paraId="17EE0855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（二）</w:t>
      </w:r>
      <w:r>
        <w:rPr>
          <w:rFonts w:hint="eastAsia" w:ascii="宋体" w:hAnsi="宋体" w:eastAsia="宋体" w:cs="宋体"/>
          <w:sz w:val="28"/>
          <w:szCs w:val="28"/>
        </w:rPr>
        <w:t>按季度开展系统巡检工作，完成配置复核、授权许可核查、存储资源核查、规则有效性校验，及时整改系统运行隐患。</w:t>
      </w:r>
    </w:p>
    <w:p w14:paraId="21C2550F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（三）</w:t>
      </w:r>
      <w:r>
        <w:rPr>
          <w:rFonts w:hint="eastAsia" w:ascii="宋体" w:hAnsi="宋体" w:eastAsia="宋体" w:cs="宋体"/>
          <w:sz w:val="28"/>
          <w:szCs w:val="28"/>
        </w:rPr>
        <w:t>服务期内提供不少于3次现场实操培训，覆盖系统日常管理、审计查询、会话回放、告警处置、合规报表导出等实操内容。</w:t>
      </w:r>
    </w:p>
    <w:p w14:paraId="3745F26C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（四）</w:t>
      </w:r>
      <w:r>
        <w:rPr>
          <w:rFonts w:hint="eastAsia" w:ascii="宋体" w:hAnsi="宋体" w:eastAsia="宋体" w:cs="宋体"/>
          <w:sz w:val="28"/>
          <w:szCs w:val="28"/>
        </w:rPr>
        <w:t>按需配合甲方完成网络安全等级保护测评、安全自查、安全事件溯源、审计数据统计报送等合规支撑工作。</w:t>
      </w:r>
    </w:p>
    <w:p w14:paraId="59B49A69">
      <w:pPr>
        <w:rPr>
          <w:rFonts w:hint="eastAsia" w:ascii="宋体" w:hAnsi="宋体" w:eastAsia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037"/>
    <w:rsid w:val="000F4756"/>
    <w:rsid w:val="001375AC"/>
    <w:rsid w:val="00294C0A"/>
    <w:rsid w:val="005446E1"/>
    <w:rsid w:val="005B2D2E"/>
    <w:rsid w:val="00864A8A"/>
    <w:rsid w:val="008C2C37"/>
    <w:rsid w:val="008F7037"/>
    <w:rsid w:val="00933056"/>
    <w:rsid w:val="00A0752D"/>
    <w:rsid w:val="00B352A7"/>
    <w:rsid w:val="00C169B6"/>
    <w:rsid w:val="00C420B3"/>
    <w:rsid w:val="00D1319C"/>
    <w:rsid w:val="00E303C7"/>
    <w:rsid w:val="00E602DA"/>
    <w:rsid w:val="00F13E6E"/>
    <w:rsid w:val="31BA0177"/>
    <w:rsid w:val="70285F57"/>
    <w:rsid w:val="78150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0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1057</Words>
  <Characters>1092</Characters>
  <Lines>46</Lines>
  <Paragraphs>55</Paragraphs>
  <TotalTime>62</TotalTime>
  <ScaleCrop>false</ScaleCrop>
  <LinksUpToDate>false</LinksUpToDate>
  <CharactersWithSpaces>1111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2026-09-08T03:29:00Z</dcterms:created>
  <dc:creator>L.G C</dc:creator>
  <cp:lastModifiedBy>曹燕妮</cp:lastModifiedBy>
  <dcterms:modified xsi:type="dcterms:W3CDTF">2026-09-10T07:08:17Z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eyJoZGlkIjoiN2I1OTcwZGIzNGYwMjRiYWE0ZTRkYWQxMjNiN2RlNjMiLCJ1c2VySWQiOiIxNTY2NDQ1ODY4In0=</vt:lpwstr>
  </property>
  <property fmtid="{D5CDD505-2E9C-101B-9397-08002B2CF9AE}" pid="3" name="KSOProductBuildVer">
    <vt:lpwstr>2052-12.1.0.28043</vt:lpwstr>
  </property>
  <property fmtid="{D5CDD505-2E9C-101B-9397-08002B2CF9AE}" pid="4" name="ICV">
    <vt:lpwstr>B71810C8E1FE493187D9727438BEC07E_13</vt:lpwstr>
  </property>
</Properties>
</file>